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D218EF2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71D2A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99A0D2" w:rsidR="00B26598" w:rsidRPr="009512B5" w:rsidRDefault="00595F11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DC0942">
        <w:rPr>
          <w:b/>
          <w:sz w:val="28"/>
          <w:szCs w:val="28"/>
        </w:rPr>
        <w:t>другой форме контроля</w:t>
      </w:r>
    </w:p>
    <w:p w14:paraId="59029120" w14:textId="5E51FDB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A2FE9">
        <w:rPr>
          <w:b/>
          <w:u w:val="single"/>
        </w:rPr>
        <w:t>Страховое дело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2E35C4E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71D2A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4FDED592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Нормирование труда и оптимизация численности работников</w:t>
      </w:r>
    </w:p>
    <w:p w14:paraId="32B4288B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 xml:space="preserve">Вопросы производительности труда в </w:t>
      </w:r>
      <w:proofErr w:type="spellStart"/>
      <w:r w:rsidRPr="00771D2A">
        <w:rPr>
          <w:rFonts w:ascii="Times New Roman" w:hAnsi="Times New Roman" w:cs="Times New Roman"/>
          <w:bCs/>
        </w:rPr>
        <w:t>земельно</w:t>
      </w:r>
      <w:proofErr w:type="spellEnd"/>
      <w:r w:rsidRPr="00771D2A">
        <w:rPr>
          <w:rFonts w:ascii="Times New Roman" w:hAnsi="Times New Roman" w:cs="Times New Roman"/>
          <w:bCs/>
        </w:rPr>
        <w:t xml:space="preserve"> – имущественных отношениях</w:t>
      </w:r>
    </w:p>
    <w:p w14:paraId="4484228E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Принципы оплаты труда.</w:t>
      </w:r>
    </w:p>
    <w:p w14:paraId="1C2E750F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Формы и системы заработной платы</w:t>
      </w:r>
    </w:p>
    <w:p w14:paraId="3D4D8143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Мотивация труда и эффективность инвестиций в человеческий капитал</w:t>
      </w:r>
    </w:p>
    <w:p w14:paraId="6164C5BF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Средства на оплату труда рабочих</w:t>
      </w:r>
    </w:p>
    <w:p w14:paraId="72032B7E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Сметная прибыль</w:t>
      </w:r>
    </w:p>
    <w:p w14:paraId="7EA86B51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Лимитированные расходы</w:t>
      </w:r>
      <w:bookmarkStart w:id="0" w:name="_GoBack"/>
      <w:bookmarkEnd w:id="0"/>
    </w:p>
    <w:p w14:paraId="1E2A0E05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Методы составления локальных смет на кадастровые работы</w:t>
      </w:r>
    </w:p>
    <w:p w14:paraId="4E68989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Составление локальных смет на картографические работы</w:t>
      </w:r>
    </w:p>
    <w:p w14:paraId="1DB2398A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Определение сметной стоимости картографических работ</w:t>
      </w:r>
    </w:p>
    <w:p w14:paraId="5956197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Составление кадастрового сметного расчета</w:t>
      </w:r>
    </w:p>
    <w:p w14:paraId="571B6B6E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771D2A">
        <w:rPr>
          <w:rFonts w:ascii="Times New Roman" w:hAnsi="Times New Roman" w:cs="Times New Roman"/>
          <w:bCs/>
        </w:rPr>
        <w:t>Назначение и содержание сводного сметного расчета кадастровых работ</w:t>
      </w:r>
    </w:p>
    <w:p w14:paraId="51F5313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  <w:snapToGrid w:val="0"/>
        </w:rPr>
        <w:t>Расчёт нормы расхода материалов</w:t>
      </w:r>
    </w:p>
    <w:p w14:paraId="466D745A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  <w:snapToGrid w:val="0"/>
        </w:rPr>
        <w:t>Определение заработной платы по различным системам оплаты труда</w:t>
      </w:r>
    </w:p>
    <w:p w14:paraId="7015801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  <w:snapToGrid w:val="0"/>
        </w:rPr>
        <w:t xml:space="preserve">Расчет договорной заработной платы </w:t>
      </w:r>
    </w:p>
    <w:p w14:paraId="03DF61E0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  <w:snapToGrid w:val="0"/>
        </w:rPr>
        <w:t>Расчёт тарифной заработной платы</w:t>
      </w:r>
    </w:p>
    <w:p w14:paraId="2BBA835A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Определение ресурсных показателей</w:t>
      </w:r>
    </w:p>
    <w:p w14:paraId="2D4DD748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  <w:snapToGrid w:val="0"/>
        </w:rPr>
        <w:t>Определение сметной стоимости картографических работ</w:t>
      </w:r>
    </w:p>
    <w:p w14:paraId="1E48B8DB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Планирование деятельности организации и ее виды.</w:t>
      </w:r>
    </w:p>
    <w:p w14:paraId="66E858E9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Производственная структура организации и ее элементы.</w:t>
      </w:r>
    </w:p>
    <w:p w14:paraId="7AA7DB0D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Оценка основного капитала.</w:t>
      </w:r>
    </w:p>
    <w:p w14:paraId="148B7DF5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Амортизация основного капитала.</w:t>
      </w:r>
    </w:p>
    <w:p w14:paraId="466BD9C6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Износ основного капитала.</w:t>
      </w:r>
    </w:p>
    <w:p w14:paraId="328E5C7E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Показатели использования материальных ресурсов.</w:t>
      </w:r>
    </w:p>
    <w:p w14:paraId="1A7F264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Показатели эффективного использования основных средств.</w:t>
      </w:r>
    </w:p>
    <w:p w14:paraId="1AEBC60A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lastRenderedPageBreak/>
        <w:t>Состав и структура кадров организации.</w:t>
      </w:r>
    </w:p>
    <w:p w14:paraId="62191E1C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Показатели движения и оборота кадров.</w:t>
      </w:r>
    </w:p>
    <w:p w14:paraId="78A50603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Нормирование труда: понятие, методы.</w:t>
      </w:r>
    </w:p>
    <w:p w14:paraId="6DE4AC3B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Производительность труда и показатели ее измерения.</w:t>
      </w:r>
    </w:p>
    <w:p w14:paraId="78B0391C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Резервы увеличения производительности труда.</w:t>
      </w:r>
    </w:p>
    <w:p w14:paraId="1B8BD3BF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Тарифная система оплаты труда: ее сущность, состав, содержание.</w:t>
      </w:r>
    </w:p>
    <w:p w14:paraId="5E470181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Формы оплаты труда.</w:t>
      </w:r>
    </w:p>
    <w:p w14:paraId="651197C4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Сдельная заработная плата и ее виды.</w:t>
      </w:r>
    </w:p>
    <w:p w14:paraId="6EF8153D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Повременная заработная платы и ее виды.</w:t>
      </w:r>
    </w:p>
    <w:p w14:paraId="3E53B999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Системы оплаты труда.</w:t>
      </w:r>
    </w:p>
    <w:p w14:paraId="2D0406EA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Бестарифная система оплаты труда.</w:t>
      </w:r>
    </w:p>
    <w:p w14:paraId="0E89FACE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 xml:space="preserve">Особенности оплаты труда в </w:t>
      </w:r>
      <w:proofErr w:type="spellStart"/>
      <w:r w:rsidRPr="00771D2A">
        <w:rPr>
          <w:rFonts w:ascii="Times New Roman" w:hAnsi="Times New Roman" w:cs="Times New Roman"/>
        </w:rPr>
        <w:t>земельно</w:t>
      </w:r>
      <w:proofErr w:type="spellEnd"/>
      <w:r w:rsidRPr="00771D2A">
        <w:rPr>
          <w:rFonts w:ascii="Times New Roman" w:hAnsi="Times New Roman" w:cs="Times New Roman"/>
        </w:rPr>
        <w:t xml:space="preserve"> – </w:t>
      </w:r>
      <w:proofErr w:type="spellStart"/>
      <w:r w:rsidRPr="00771D2A">
        <w:rPr>
          <w:rFonts w:ascii="Times New Roman" w:hAnsi="Times New Roman" w:cs="Times New Roman"/>
        </w:rPr>
        <w:t>имцщественных</w:t>
      </w:r>
      <w:proofErr w:type="spellEnd"/>
      <w:r w:rsidRPr="00771D2A">
        <w:rPr>
          <w:rFonts w:ascii="Times New Roman" w:hAnsi="Times New Roman" w:cs="Times New Roman"/>
        </w:rPr>
        <w:t xml:space="preserve"> отношениях.</w:t>
      </w:r>
    </w:p>
    <w:p w14:paraId="5E67625D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Фонд оплаты труда и его состав.</w:t>
      </w:r>
    </w:p>
    <w:p w14:paraId="3F356619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Планирование численности персонала организации и фонда оплаты труда.</w:t>
      </w:r>
    </w:p>
    <w:p w14:paraId="7E9A9E87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 xml:space="preserve">Классификация затрат по калькуляционным статьям. </w:t>
      </w:r>
    </w:p>
    <w:p w14:paraId="0CC08BE5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Калькуляция себестоимости и ее значение.</w:t>
      </w:r>
    </w:p>
    <w:p w14:paraId="51C38491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Методы калькулирования.</w:t>
      </w:r>
    </w:p>
    <w:p w14:paraId="54C1873D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Цена: понятие, виды цен.</w:t>
      </w:r>
    </w:p>
    <w:p w14:paraId="1F6E23D3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Структура цены.</w:t>
      </w:r>
    </w:p>
    <w:p w14:paraId="5F61285F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Порядок ценообразования.</w:t>
      </w:r>
    </w:p>
    <w:p w14:paraId="2D56B2BC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 xml:space="preserve">Особенности формирования сметных цен в </w:t>
      </w:r>
      <w:proofErr w:type="spellStart"/>
      <w:r w:rsidRPr="00771D2A">
        <w:rPr>
          <w:rFonts w:ascii="Times New Roman" w:hAnsi="Times New Roman" w:cs="Times New Roman"/>
        </w:rPr>
        <w:t>земельно</w:t>
      </w:r>
      <w:proofErr w:type="spellEnd"/>
      <w:r w:rsidRPr="00771D2A">
        <w:rPr>
          <w:rFonts w:ascii="Times New Roman" w:hAnsi="Times New Roman" w:cs="Times New Roman"/>
        </w:rPr>
        <w:t xml:space="preserve"> – имущественных отношениях.</w:t>
      </w:r>
    </w:p>
    <w:p w14:paraId="72139130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Система ценообразующих факторов.</w:t>
      </w:r>
    </w:p>
    <w:p w14:paraId="73B5D5CC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Накладные затраты</w:t>
      </w:r>
    </w:p>
    <w:p w14:paraId="21D7DA96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Характеристика сметной статьи «прочие расходы»</w:t>
      </w:r>
    </w:p>
    <w:p w14:paraId="70E9807C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Сущность прибыли, ее источники и виды.</w:t>
      </w:r>
    </w:p>
    <w:p w14:paraId="48F306A3" w14:textId="77777777" w:rsidR="00771D2A" w:rsidRPr="00771D2A" w:rsidRDefault="00771D2A" w:rsidP="00771D2A">
      <w:pPr>
        <w:pStyle w:val="a4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napToGrid w:val="0"/>
        </w:rPr>
      </w:pPr>
      <w:r w:rsidRPr="00771D2A">
        <w:rPr>
          <w:rFonts w:ascii="Times New Roman" w:hAnsi="Times New Roman" w:cs="Times New Roman"/>
        </w:rPr>
        <w:t>Понятие и функции цены. Классификация цен.</w:t>
      </w:r>
      <w:r w:rsidRPr="00771D2A">
        <w:rPr>
          <w:rFonts w:ascii="Times New Roman" w:hAnsi="Times New Roman" w:cs="Times New Roman"/>
          <w:i/>
          <w:vertAlign w:val="superscript"/>
        </w:rPr>
        <w:t xml:space="preserve">  </w:t>
      </w:r>
    </w:p>
    <w:p w14:paraId="2E528324" w14:textId="77777777" w:rsidR="00771D2A" w:rsidRPr="00CB4EBC" w:rsidRDefault="00771D2A" w:rsidP="00771D2A">
      <w:pPr>
        <w:spacing w:line="360" w:lineRule="auto"/>
        <w:rPr>
          <w:sz w:val="28"/>
          <w:szCs w:val="28"/>
        </w:rPr>
      </w:pP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33DCD"/>
    <w:multiLevelType w:val="hybridMultilevel"/>
    <w:tmpl w:val="551A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570DE0"/>
    <w:rsid w:val="00595F11"/>
    <w:rsid w:val="006C0DBE"/>
    <w:rsid w:val="00771D2A"/>
    <w:rsid w:val="007C31AD"/>
    <w:rsid w:val="00A035FB"/>
    <w:rsid w:val="00B26598"/>
    <w:rsid w:val="00BA60C9"/>
    <w:rsid w:val="00DC0942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2022-08-02T10:15:00Z</dcterms:modified>
</cp:coreProperties>
</file>